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rPr>
          <w:rFonts w:hint="default" w:eastAsia="宋体"/>
          <w:lang w:val="en-US" w:eastAsia="zh-CN"/>
        </w:rPr>
      </w:pPr>
      <w:bookmarkStart w:id="0" w:name="_Hlk19781073"/>
      <w:r>
        <w:t>3GPP T</w:t>
      </w:r>
      <w:bookmarkStart w:id="1" w:name="_Ref452454252"/>
      <w:bookmarkEnd w:id="1"/>
      <w:r>
        <w:t>SG-</w:t>
      </w:r>
      <w:r>
        <w:rPr>
          <w:szCs w:val="24"/>
        </w:rPr>
        <w:t>RAN WG3 Meeting #12</w:t>
      </w:r>
      <w:r>
        <w:rPr>
          <w:rFonts w:hint="eastAsia" w:eastAsia="宋体"/>
          <w:szCs w:val="24"/>
          <w:lang w:val="en-US" w:eastAsia="zh-CN"/>
        </w:rPr>
        <w:t>9</w:t>
      </w:r>
      <w:r>
        <w:tab/>
      </w:r>
      <w:r>
        <w:rPr>
          <w:lang w:eastAsia="ja-JP"/>
        </w:rPr>
        <w:t>R3-2</w:t>
      </w:r>
      <w:r>
        <w:rPr>
          <w:rFonts w:hint="eastAsia" w:eastAsia="宋体"/>
          <w:lang w:val="en-US" w:eastAsia="zh-CN"/>
        </w:rPr>
        <w:t>55266</w:t>
      </w:r>
    </w:p>
    <w:bookmarkEnd w:id="0"/>
    <w:p>
      <w:pPr>
        <w:pStyle w:val="119"/>
        <w:rPr>
          <w:rFonts w:hint="eastAsia" w:eastAsia="宋体"/>
          <w:szCs w:val="24"/>
          <w:lang w:val="en-US" w:eastAsia="zh-CN"/>
        </w:rPr>
      </w:pPr>
      <w:bookmarkStart w:id="2" w:name="_Hlk19781143"/>
      <w:r>
        <w:rPr>
          <w:rFonts w:hint="eastAsia" w:eastAsia="宋体"/>
          <w:szCs w:val="24"/>
          <w:lang w:val="en-US" w:eastAsia="zh-CN"/>
        </w:rPr>
        <w:t>Bengaluru, India, 25 - 29 August 2025</w:t>
      </w:r>
    </w:p>
    <w:bookmarkEnd w:id="2"/>
    <w:p>
      <w:pPr>
        <w:pStyle w:val="35"/>
        <w:rPr>
          <w:rFonts w:cs="Arial"/>
          <w:bCs/>
          <w:sz w:val="24"/>
          <w:lang w:eastAsia="ja-JP"/>
        </w:rPr>
      </w:pPr>
    </w:p>
    <w:p>
      <w:pPr>
        <w:pStyle w:val="35"/>
        <w:rPr>
          <w:rFonts w:cs="Arial"/>
          <w:bCs/>
          <w:sz w:val="24"/>
          <w:lang w:eastAsia="ja-JP"/>
        </w:rPr>
      </w:pPr>
    </w:p>
    <w:p>
      <w:pPr>
        <w:pStyle w:val="90"/>
        <w:rPr>
          <w:rFonts w:hint="default" w:eastAsia="宋体"/>
          <w:lang w:val="en-US" w:eastAsia="zh-CN"/>
        </w:rPr>
      </w:pPr>
      <w:r>
        <w:t>Agenda Item:</w:t>
      </w:r>
      <w:r>
        <w:tab/>
      </w:r>
      <w:r>
        <w:rPr>
          <w:rFonts w:hint="eastAsia" w:eastAsia="宋体"/>
          <w:lang w:val="en-US" w:eastAsia="zh-CN"/>
        </w:rPr>
        <w:t>15.2</w:t>
      </w:r>
    </w:p>
    <w:p>
      <w:pPr>
        <w:pStyle w:val="90"/>
        <w:rPr>
          <w:rFonts w:hint="default" w:eastAsia="宋体"/>
          <w:lang w:val="en-US" w:eastAsia="zh-CN"/>
        </w:rPr>
      </w:pPr>
      <w:r>
        <w:t>Source:</w:t>
      </w:r>
      <w:r>
        <w:tab/>
      </w:r>
      <w:r>
        <w:rPr>
          <w:rFonts w:hint="eastAsia" w:eastAsia="宋体"/>
          <w:lang w:val="en-US" w:eastAsia="zh-CN"/>
        </w:rPr>
        <w:t>ZTE Corporation</w:t>
      </w:r>
    </w:p>
    <w:p>
      <w:pPr>
        <w:pStyle w:val="90"/>
        <w:ind w:left="1985" w:hanging="1985"/>
        <w:rPr>
          <w:rFonts w:hint="default"/>
          <w:lang w:val="en-US" w:eastAsia="ja-JP"/>
        </w:rPr>
      </w:pPr>
      <w:r>
        <w:t>Title:</w:t>
      </w:r>
      <w:r>
        <w:tab/>
      </w:r>
      <w:r>
        <w:rPr>
          <w:rFonts w:hint="eastAsia" w:eastAsia="宋体"/>
          <w:lang w:val="en-US" w:eastAsia="zh-CN"/>
        </w:rPr>
        <w:t>Remaining issues for IoT NTN</w:t>
      </w:r>
    </w:p>
    <w:p>
      <w:pPr>
        <w:pStyle w:val="90"/>
        <w:rPr>
          <w:rFonts w:hint="default" w:eastAsia="宋体"/>
          <w:lang w:val="en-US" w:eastAsia="zh-CN"/>
        </w:rPr>
      </w:pPr>
      <w:r>
        <w:t>Document for:</w:t>
      </w:r>
      <w:r>
        <w:tab/>
      </w:r>
      <w:r>
        <w:t>Discussion</w:t>
      </w:r>
      <w:r>
        <w:rPr>
          <w:rFonts w:hint="eastAsia" w:eastAsia="宋体"/>
          <w:lang w:val="en-US" w:eastAsia="zh-CN"/>
        </w:rPr>
        <w:t xml:space="preserve"> and Approval</w:t>
      </w:r>
    </w:p>
    <w:p>
      <w:pPr>
        <w:pStyle w:val="3"/>
        <w:bidi w:val="0"/>
      </w:pPr>
      <w:r>
        <w:rPr>
          <w:rFonts w:hint="eastAsia" w:eastAsia="宋体"/>
          <w:lang w:val="en-US" w:eastAsia="zh-CN"/>
        </w:rPr>
        <w:t xml:space="preserve">1  </w:t>
      </w:r>
      <w:r>
        <w:t>Introduction</w:t>
      </w:r>
    </w:p>
    <w:p>
      <w:pPr>
        <w:pStyle w:val="80"/>
        <w:ind w:left="0" w:firstLine="0"/>
        <w:rPr>
          <w:rFonts w:hint="default" w:ascii="Arial" w:hAnsi="Arial" w:cs="Arial"/>
          <w:color w:val="000000"/>
          <w:sz w:val="20"/>
          <w:szCs w:val="18"/>
          <w:lang w:val="en-US" w:eastAsia="zh-CN"/>
        </w:rPr>
      </w:pPr>
      <w:r>
        <w:rPr>
          <w:rFonts w:hint="eastAsia" w:ascii="Arial" w:hAnsi="Arial" w:cs="Arial"/>
          <w:color w:val="000000"/>
          <w:sz w:val="20"/>
          <w:szCs w:val="18"/>
          <w:lang w:val="en-US" w:eastAsia="zh-CN"/>
        </w:rPr>
        <w:t>In this contribution, we continue on the issues of support of full eNB as regenerative payload for IoT NTN.</w:t>
      </w:r>
    </w:p>
    <w:p>
      <w:pPr>
        <w:pStyle w:val="3"/>
        <w:bidi w:val="0"/>
        <w:rPr>
          <w:rFonts w:hint="eastAsia"/>
          <w:lang w:val="en-US" w:eastAsia="zh-CN"/>
        </w:rPr>
      </w:pPr>
      <w:r>
        <w:rPr>
          <w:rFonts w:hint="eastAsia"/>
          <w:lang w:val="en-US" w:eastAsia="zh-CN"/>
        </w:rPr>
        <w:t>2  Discussion</w:t>
      </w:r>
    </w:p>
    <w:p>
      <w:pPr>
        <w:pStyle w:val="80"/>
        <w:ind w:left="0" w:firstLine="0"/>
        <w:rPr>
          <w:rFonts w:hint="default" w:ascii="Arial" w:hAnsi="Arial" w:cs="Arial"/>
          <w:color w:val="000000"/>
          <w:sz w:val="20"/>
          <w:szCs w:val="18"/>
          <w:lang w:val="en-US" w:eastAsia="zh-CN"/>
        </w:rPr>
      </w:pPr>
      <w:r>
        <w:rPr>
          <w:rFonts w:hint="eastAsia" w:ascii="Arial" w:hAnsi="Arial" w:cs="Arial"/>
          <w:color w:val="000000"/>
          <w:sz w:val="20"/>
          <w:szCs w:val="18"/>
          <w:lang w:val="en-US" w:eastAsia="zh-CN"/>
        </w:rPr>
        <w:t>In RAN3#127bis meeting, a new indication to suspend the NG connection has been introduced to solve the NG connection interruption issue due to hard FLSO for NR NTN. Similarly, this indication can be used to suspend or resume the NG connection, not only for suspending or resuming data and signalling procedures over NG. Meanwhile, the applicable scenario should not be limited to the hard FLSO, and it could be used as the complementation to the NG Removal to help resume the NG interface quickly. Therefore, the suspend/resume indication could also been introduced in IoT NTN.</w:t>
      </w:r>
    </w:p>
    <w:p>
      <w:pPr>
        <w:pStyle w:val="86"/>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eastAsia"/>
          <w:b/>
          <w:bCs/>
          <w:sz w:val="20"/>
          <w:szCs w:val="20"/>
          <w:lang w:val="en-US" w:eastAsia="zh-CN"/>
        </w:rPr>
      </w:pPr>
      <w:r>
        <w:rPr>
          <w:rFonts w:hint="eastAsia"/>
          <w:b/>
          <w:bCs/>
          <w:sz w:val="20"/>
          <w:szCs w:val="20"/>
          <w:lang w:val="en-US" w:eastAsia="zh-CN"/>
        </w:rPr>
        <w:t>Proposal 1: The progress of NG suspend/resume in NR NTN should be introduced in IoT NTN.</w:t>
      </w:r>
    </w:p>
    <w:p>
      <w:pPr>
        <w:pStyle w:val="86"/>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default" w:cs="Arial"/>
          <w:color w:val="000000"/>
          <w:sz w:val="20"/>
          <w:szCs w:val="18"/>
          <w:lang w:val="en-US" w:eastAsia="zh-CN" w:bidi="ar-SA"/>
        </w:rPr>
      </w:pPr>
      <w:r>
        <w:rPr>
          <w:rFonts w:hint="eastAsia" w:ascii="Arial" w:hAnsi="Arial" w:eastAsia="Times New Roman" w:cs="Arial"/>
          <w:color w:val="000000"/>
          <w:sz w:val="20"/>
          <w:szCs w:val="18"/>
          <w:lang w:val="en-US" w:eastAsia="zh-CN" w:bidi="ar-SA"/>
        </w:rPr>
        <w:t>In</w:t>
      </w:r>
      <w:r>
        <w:rPr>
          <w:rFonts w:hint="eastAsia" w:cs="Arial"/>
          <w:color w:val="000000"/>
          <w:sz w:val="20"/>
          <w:szCs w:val="18"/>
          <w:lang w:val="en-US" w:eastAsia="zh-CN" w:bidi="ar-SA"/>
        </w:rPr>
        <w:t xml:space="preserve"> previous RAN3 meeting, for NR NTN, it was agreed that the supported TAIs fo an on-board gNB could be provided to AMF by OAM/pre-configuration. For the full eNB as regenerative payload for IoT NTN, this agreement could be also reused. Similar as NR NTN, the existing signaling based solution to transmit the supported TAIs of on-board eNB to MME is feasible, and the OAM based solution provides another solution to the supported TAI issue.</w:t>
      </w:r>
    </w:p>
    <w:p>
      <w:pPr>
        <w:pStyle w:val="86"/>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default" w:cs="Arial"/>
          <w:color w:val="000000"/>
          <w:sz w:val="20"/>
          <w:szCs w:val="18"/>
          <w:lang w:val="en-US" w:eastAsia="zh-CN" w:bidi="ar-SA"/>
        </w:rPr>
      </w:pPr>
      <w:r>
        <w:rPr>
          <w:rFonts w:hint="eastAsia"/>
          <w:b/>
          <w:bCs/>
          <w:sz w:val="20"/>
          <w:szCs w:val="20"/>
          <w:lang w:val="en-US" w:eastAsia="zh-CN"/>
        </w:rPr>
        <w:t>Proposal 2: The supported TAIs of an on-board eNB could be provided to MME by OAM/pre-configuration.</w:t>
      </w:r>
    </w:p>
    <w:p>
      <w:pPr>
        <w:pStyle w:val="3"/>
        <w:ind w:left="0" w:leftChars="0" w:firstLine="0" w:firstLineChars="0"/>
        <w:rPr>
          <w:rFonts w:hint="eastAsia"/>
          <w:lang w:val="en-US" w:eastAsia="zh-CN"/>
        </w:rPr>
      </w:pPr>
      <w:r>
        <w:rPr>
          <w:rFonts w:hint="eastAsia"/>
          <w:lang w:val="en-US" w:eastAsia="zh-CN"/>
        </w:rPr>
        <w:t>3  Conclusion</w:t>
      </w:r>
    </w:p>
    <w:p>
      <w:pPr>
        <w:pStyle w:val="86"/>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eastAsia"/>
          <w:b/>
          <w:bCs/>
          <w:sz w:val="20"/>
          <w:szCs w:val="20"/>
          <w:lang w:val="en-US" w:eastAsia="zh-CN"/>
        </w:rPr>
      </w:pPr>
      <w:r>
        <w:rPr>
          <w:rFonts w:hint="eastAsia"/>
          <w:b/>
          <w:bCs/>
          <w:sz w:val="20"/>
          <w:szCs w:val="20"/>
          <w:lang w:val="en-US" w:eastAsia="zh-CN"/>
        </w:rPr>
        <w:t>Proposal 1: The progress of NG suspend/resume in NR NTN should be introduced in IoT NTN .</w:t>
      </w:r>
    </w:p>
    <w:p>
      <w:pPr>
        <w:pStyle w:val="86"/>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default"/>
          <w:b/>
          <w:bCs/>
          <w:sz w:val="20"/>
          <w:szCs w:val="20"/>
          <w:lang w:val="en-US" w:eastAsia="zh-CN"/>
        </w:rPr>
      </w:pPr>
      <w:r>
        <w:rPr>
          <w:rFonts w:hint="eastAsia"/>
          <w:b/>
          <w:bCs/>
          <w:sz w:val="20"/>
          <w:szCs w:val="20"/>
          <w:lang w:val="en-US" w:eastAsia="zh-CN"/>
        </w:rPr>
        <w:t xml:space="preserve">Proposal 2: The supported TAIs of an on-board eNB could be </w:t>
      </w:r>
      <w:bookmarkStart w:id="3" w:name="_GoBack"/>
      <w:bookmarkEnd w:id="3"/>
      <w:r>
        <w:rPr>
          <w:rFonts w:hint="eastAsia"/>
          <w:b/>
          <w:bCs/>
          <w:sz w:val="20"/>
          <w:szCs w:val="20"/>
          <w:lang w:val="en-US" w:eastAsia="zh-CN"/>
        </w:rPr>
        <w:t>provided to MME by OAM/pre-configuration.</w:t>
      </w:r>
    </w:p>
    <w:p>
      <w:pPr>
        <w:pStyle w:val="3"/>
        <w:rPr>
          <w:rFonts w:cs="Arial"/>
          <w:lang w:val="en-US" w:eastAsia="zh-CN"/>
        </w:rPr>
      </w:pPr>
      <w:r>
        <w:rPr>
          <w:rFonts w:cs="Arial"/>
          <w:lang w:val="en-US"/>
        </w:rPr>
        <w:t>References</w:t>
      </w:r>
    </w:p>
    <w:p>
      <w:pPr>
        <w:numPr>
          <w:ilvl w:val="0"/>
          <w:numId w:val="3"/>
        </w:numPr>
        <w:ind w:left="284" w:hanging="284" w:hangingChars="142"/>
        <w:rPr>
          <w:rFonts w:hint="default" w:ascii="Arial" w:hAnsi="Arial" w:eastAsia="宋体" w:cs="Arial"/>
          <w:szCs w:val="15"/>
          <w:lang w:val="en-US" w:eastAsia="zh-CN"/>
        </w:rPr>
      </w:pPr>
      <w:r>
        <w:rPr>
          <w:rFonts w:hint="eastAsia" w:ascii="Arial" w:hAnsi="Arial" w:cs="Arial"/>
          <w:szCs w:val="15"/>
          <w:lang w:val="en-US" w:eastAsia="zh-CN"/>
        </w:rPr>
        <w:t>RAN3#127bis Chairman Notes</w:t>
      </w:r>
    </w:p>
    <w:p>
      <w:pPr>
        <w:pStyle w:val="2"/>
        <w:rPr>
          <w:rFonts w:hint="default"/>
          <w:lang w:val="en-US"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D69D0C"/>
    <w:multiLevelType w:val="singleLevel"/>
    <w:tmpl w:val="03D69D0C"/>
    <w:lvl w:ilvl="0" w:tentative="0">
      <w:start w:val="1"/>
      <w:numFmt w:val="decimal"/>
      <w:suff w:val="space"/>
      <w:lvlText w:val="[%1]"/>
      <w:lvlJc w:val="left"/>
      <w:rPr>
        <w:rFonts w:hint="default" w:ascii="Arial" w:hAnsi="Arial" w:cs="Arial"/>
      </w:rPr>
    </w:lvl>
  </w:abstractNum>
  <w:abstractNum w:abstractNumId="1">
    <w:nsid w:val="30501E44"/>
    <w:multiLevelType w:val="multilevel"/>
    <w:tmpl w:val="30501E44"/>
    <w:lvl w:ilvl="0" w:tentative="0">
      <w:start w:val="1"/>
      <w:numFmt w:val="decimal"/>
      <w:pStyle w:val="130"/>
      <w:lvlText w:val="Proposal %1:  "/>
      <w:lvlJc w:val="left"/>
      <w:pPr>
        <w:ind w:left="720" w:hanging="360"/>
      </w:pPr>
      <w:rPr>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70146DC0"/>
    <w:multiLevelType w:val="multilevel"/>
    <w:tmpl w:val="70146DC0"/>
    <w:lvl w:ilvl="0" w:tentative="0">
      <w:start w:val="1"/>
      <w:numFmt w:val="bullet"/>
      <w:pStyle w:val="12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2D8E"/>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C41EB"/>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1805634"/>
    <w:rsid w:val="02405E80"/>
    <w:rsid w:val="02B43A7B"/>
    <w:rsid w:val="02B6410D"/>
    <w:rsid w:val="04AF3F3E"/>
    <w:rsid w:val="093150BB"/>
    <w:rsid w:val="09740087"/>
    <w:rsid w:val="0A1E5028"/>
    <w:rsid w:val="0AD23400"/>
    <w:rsid w:val="0CC40F19"/>
    <w:rsid w:val="0DCA79A8"/>
    <w:rsid w:val="0E3136E6"/>
    <w:rsid w:val="0E9653EB"/>
    <w:rsid w:val="0EB605BF"/>
    <w:rsid w:val="0EC05A14"/>
    <w:rsid w:val="0F16768D"/>
    <w:rsid w:val="0FA451BA"/>
    <w:rsid w:val="13792BAA"/>
    <w:rsid w:val="139015E6"/>
    <w:rsid w:val="14153BC4"/>
    <w:rsid w:val="14D00E04"/>
    <w:rsid w:val="1589154B"/>
    <w:rsid w:val="15A20725"/>
    <w:rsid w:val="16CE0C48"/>
    <w:rsid w:val="1A0466FB"/>
    <w:rsid w:val="1C2D35B9"/>
    <w:rsid w:val="1D155476"/>
    <w:rsid w:val="1F861224"/>
    <w:rsid w:val="1FF638D1"/>
    <w:rsid w:val="20F3048E"/>
    <w:rsid w:val="21285BC2"/>
    <w:rsid w:val="224C2C79"/>
    <w:rsid w:val="23082C82"/>
    <w:rsid w:val="23545058"/>
    <w:rsid w:val="24AA6CBB"/>
    <w:rsid w:val="25691C58"/>
    <w:rsid w:val="26A22470"/>
    <w:rsid w:val="28637FC4"/>
    <w:rsid w:val="2A14199C"/>
    <w:rsid w:val="2CE25BA2"/>
    <w:rsid w:val="2D446FBC"/>
    <w:rsid w:val="2E0820D9"/>
    <w:rsid w:val="2F223451"/>
    <w:rsid w:val="306B0F5E"/>
    <w:rsid w:val="30760BF0"/>
    <w:rsid w:val="30CB3834"/>
    <w:rsid w:val="315B4657"/>
    <w:rsid w:val="315E1A2C"/>
    <w:rsid w:val="31A50AE1"/>
    <w:rsid w:val="3213537B"/>
    <w:rsid w:val="343C414D"/>
    <w:rsid w:val="344C1034"/>
    <w:rsid w:val="349364FF"/>
    <w:rsid w:val="3508037E"/>
    <w:rsid w:val="35210BF3"/>
    <w:rsid w:val="35630EFA"/>
    <w:rsid w:val="364606F4"/>
    <w:rsid w:val="367F46EA"/>
    <w:rsid w:val="36DB3FDE"/>
    <w:rsid w:val="377A0BB3"/>
    <w:rsid w:val="39F3062A"/>
    <w:rsid w:val="3A5B0F85"/>
    <w:rsid w:val="3CB536C8"/>
    <w:rsid w:val="3D3E6E28"/>
    <w:rsid w:val="3D400A9A"/>
    <w:rsid w:val="3D792651"/>
    <w:rsid w:val="3D8F58E0"/>
    <w:rsid w:val="3D903463"/>
    <w:rsid w:val="3E313BCA"/>
    <w:rsid w:val="3EB90BDA"/>
    <w:rsid w:val="40B31123"/>
    <w:rsid w:val="41497E94"/>
    <w:rsid w:val="469938F6"/>
    <w:rsid w:val="493D64F1"/>
    <w:rsid w:val="4B1879EE"/>
    <w:rsid w:val="4C2F6E91"/>
    <w:rsid w:val="4F7E33A9"/>
    <w:rsid w:val="51AC1FE5"/>
    <w:rsid w:val="55CF3842"/>
    <w:rsid w:val="57B10770"/>
    <w:rsid w:val="5A8D75A7"/>
    <w:rsid w:val="5BA31801"/>
    <w:rsid w:val="5CE93BF4"/>
    <w:rsid w:val="5E801B8A"/>
    <w:rsid w:val="5ECD7994"/>
    <w:rsid w:val="5F58247F"/>
    <w:rsid w:val="5F8E5CD6"/>
    <w:rsid w:val="5FDA6F05"/>
    <w:rsid w:val="6010771C"/>
    <w:rsid w:val="62B9609B"/>
    <w:rsid w:val="63D05E8D"/>
    <w:rsid w:val="64AB0FD3"/>
    <w:rsid w:val="656E746E"/>
    <w:rsid w:val="656F1C10"/>
    <w:rsid w:val="6591738C"/>
    <w:rsid w:val="66762FD1"/>
    <w:rsid w:val="669069E8"/>
    <w:rsid w:val="68441265"/>
    <w:rsid w:val="688D6F0D"/>
    <w:rsid w:val="6970652E"/>
    <w:rsid w:val="699C0018"/>
    <w:rsid w:val="6A154DA8"/>
    <w:rsid w:val="6A687CCB"/>
    <w:rsid w:val="6B2A73F3"/>
    <w:rsid w:val="6B9F2C01"/>
    <w:rsid w:val="6BFA4652"/>
    <w:rsid w:val="6CE25ECD"/>
    <w:rsid w:val="6E3A0B0C"/>
    <w:rsid w:val="6E9640E8"/>
    <w:rsid w:val="704476BC"/>
    <w:rsid w:val="70744007"/>
    <w:rsid w:val="70A873E0"/>
    <w:rsid w:val="716D47B4"/>
    <w:rsid w:val="71F11DC7"/>
    <w:rsid w:val="73AE5BC7"/>
    <w:rsid w:val="75B87C6B"/>
    <w:rsid w:val="75CB674E"/>
    <w:rsid w:val="76541BA8"/>
    <w:rsid w:val="7AF23CD6"/>
    <w:rsid w:val="7B13784B"/>
    <w:rsid w:val="7B722DAC"/>
    <w:rsid w:val="7C821B55"/>
    <w:rsid w:val="7CD948A7"/>
    <w:rsid w:val="7D3B4375"/>
    <w:rsid w:val="7E80318C"/>
    <w:rsid w:val="7EE065B1"/>
    <w:rsid w:val="7EE250F5"/>
    <w:rsid w:val="7EE60970"/>
    <w:rsid w:val="7F480C88"/>
    <w:rsid w:val="7FF01D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96"/>
    <w:qFormat/>
    <w:uiPriority w:val="0"/>
    <w:pPr>
      <w:spacing w:before="120"/>
      <w:outlineLvl w:val="2"/>
    </w:pPr>
    <w:rPr>
      <w:sz w:val="28"/>
    </w:rPr>
  </w:style>
  <w:style w:type="paragraph" w:styleId="6">
    <w:name w:val="heading 4"/>
    <w:basedOn w:val="5"/>
    <w:next w:val="1"/>
    <w:link w:val="95"/>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7"/>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99"/>
    <w:pPr>
      <w:overflowPunct w:val="0"/>
      <w:autoSpaceDE w:val="0"/>
      <w:spacing w:before="0" w:after="120" w:line="240" w:lineRule="auto"/>
      <w:textAlignment w:val="baseline"/>
    </w:pPr>
    <w:rPr>
      <w:rFonts w:ascii="Times New Roman" w:hAnsi="Times New Roman" w:eastAsia="Times New Roman" w:cs="Times New Roman"/>
      <w:sz w:val="20"/>
      <w:szCs w:val="20"/>
      <w:lang w:val="en-GB"/>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
    <w:qFormat/>
    <w:uiPriority w:val="0"/>
    <w:pPr>
      <w:ind w:left="851"/>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24"/>
    <w:qFormat/>
    <w:uiPriority w:val="0"/>
  </w:style>
  <w:style w:type="paragraph" w:styleId="24">
    <w:name w:val="List"/>
    <w:basedOn w:val="1"/>
    <w:qFormat/>
    <w:uiPriority w:val="0"/>
    <w:pPr>
      <w:ind w:left="568" w:hanging="284"/>
    </w:p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24"/>
    <w:qFormat/>
    <w:uiPriority w:val="0"/>
  </w:style>
  <w:style w:type="paragraph" w:styleId="29">
    <w:name w:val="Document Map"/>
    <w:basedOn w:val="1"/>
    <w:link w:val="115"/>
    <w:qFormat/>
    <w:uiPriority w:val="0"/>
    <w:pPr>
      <w:shd w:val="clear" w:color="auto" w:fill="000080"/>
    </w:pPr>
    <w:rPr>
      <w:rFonts w:ascii="Tahoma" w:hAnsi="Tahoma" w:cs="Tahoma"/>
    </w:rPr>
  </w:style>
  <w:style w:type="paragraph" w:styleId="30">
    <w:name w:val="annotation text"/>
    <w:basedOn w:val="1"/>
    <w:link w:val="113"/>
    <w:qFormat/>
    <w:uiPriority w:val="0"/>
  </w:style>
  <w:style w:type="paragraph" w:styleId="31">
    <w:name w:val="List Bullet 5"/>
    <w:basedOn w:val="25"/>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2"/>
    <w:qFormat/>
    <w:uiPriority w:val="0"/>
    <w:rPr>
      <w:rFonts w:ascii="Tahoma" w:hAnsi="Tahoma" w:cs="Tahoma"/>
      <w:sz w:val="16"/>
      <w:szCs w:val="16"/>
    </w:rPr>
  </w:style>
  <w:style w:type="paragraph" w:styleId="34">
    <w:name w:val="footer"/>
    <w:basedOn w:val="35"/>
    <w:link w:val="98"/>
    <w:qFormat/>
    <w:uiPriority w:val="0"/>
    <w:pPr>
      <w:jc w:val="center"/>
    </w:pPr>
    <w:rPr>
      <w:i/>
    </w:rPr>
  </w:style>
  <w:style w:type="paragraph" w:styleId="35">
    <w:name w:val="header"/>
    <w:link w:val="89"/>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qFormat/>
    <w:uiPriority w:val="0"/>
    <w:pPr>
      <w:ind w:left="1418" w:hanging="1418"/>
    </w:pPr>
  </w:style>
  <w:style w:type="paragraph" w:styleId="4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30"/>
    <w:next w:val="30"/>
    <w:link w:val="114"/>
    <w:qFormat/>
    <w:uiPriority w:val="0"/>
    <w:rPr>
      <w:b/>
      <w:bCs/>
    </w:rPr>
  </w:style>
  <w:style w:type="table" w:styleId="45">
    <w:name w:val="Table Grid"/>
    <w:basedOn w:val="44"/>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批注框文本 字符"/>
    <w:link w:val="33"/>
    <w:qFormat/>
    <w:uiPriority w:val="0"/>
    <w:rPr>
      <w:rFonts w:ascii="Tahoma" w:hAnsi="Tahoma" w:cs="Tahoma"/>
      <w:sz w:val="16"/>
      <w:szCs w:val="16"/>
      <w:lang w:val="en-GB"/>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3"/>
    <w:next w:val="1"/>
    <w:qFormat/>
    <w:uiPriority w:val="0"/>
    <w:pPr>
      <w:outlineLvl w:val="9"/>
    </w:pPr>
  </w:style>
  <w:style w:type="paragraph" w:customStyle="1" w:styleId="56">
    <w:name w:val="TAH"/>
    <w:basedOn w:val="57"/>
    <w:link w:val="94"/>
    <w:qFormat/>
    <w:uiPriority w:val="0"/>
    <w:rPr>
      <w:b/>
    </w:rPr>
  </w:style>
  <w:style w:type="paragraph" w:customStyle="1" w:styleId="57">
    <w:name w:val="TAC"/>
    <w:basedOn w:val="58"/>
    <w:link w:val="93"/>
    <w:qFormat/>
    <w:uiPriority w:val="0"/>
    <w:pPr>
      <w:jc w:val="center"/>
    </w:pPr>
  </w:style>
  <w:style w:type="paragraph" w:customStyle="1" w:styleId="58">
    <w:name w:val="TAL"/>
    <w:basedOn w:val="1"/>
    <w:link w:val="92"/>
    <w:qFormat/>
    <w:uiPriority w:val="0"/>
    <w:pPr>
      <w:keepNext/>
      <w:keepLines/>
      <w:spacing w:after="0"/>
    </w:pPr>
    <w:rPr>
      <w:rFonts w:ascii="Arial" w:hAnsi="Arial"/>
      <w:sz w:val="18"/>
    </w:rPr>
  </w:style>
  <w:style w:type="paragraph" w:customStyle="1" w:styleId="59">
    <w:name w:val="TF"/>
    <w:basedOn w:val="60"/>
    <w:link w:val="105"/>
    <w:qFormat/>
    <w:uiPriority w:val="0"/>
    <w:pPr>
      <w:keepNext w:val="0"/>
      <w:spacing w:before="0" w:after="240"/>
    </w:pPr>
  </w:style>
  <w:style w:type="paragraph" w:customStyle="1" w:styleId="60">
    <w:name w:val="TH"/>
    <w:basedOn w:val="1"/>
    <w:link w:val="104"/>
    <w:qFormat/>
    <w:uiPriority w:val="0"/>
    <w:pPr>
      <w:keepNext/>
      <w:keepLines/>
      <w:spacing w:before="60"/>
      <w:jc w:val="center"/>
    </w:pPr>
    <w:rPr>
      <w:rFonts w:ascii="Arial" w:hAnsi="Arial"/>
      <w:b/>
    </w:rPr>
  </w:style>
  <w:style w:type="paragraph" w:customStyle="1" w:styleId="61">
    <w:name w:val="NO"/>
    <w:basedOn w:val="1"/>
    <w:link w:val="99"/>
    <w:qFormat/>
    <w:uiPriority w:val="0"/>
    <w:pPr>
      <w:keepLines/>
      <w:ind w:left="1135" w:hanging="851"/>
    </w:pPr>
  </w:style>
  <w:style w:type="paragraph" w:customStyle="1" w:styleId="62">
    <w:name w:val="EX"/>
    <w:basedOn w:val="1"/>
    <w:link w:val="10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3"/>
    <w:qFormat/>
    <w:uiPriority w:val="0"/>
    <w:rPr>
      <w:color w:val="FF0000"/>
    </w:rPr>
  </w:style>
  <w:style w:type="paragraph" w:customStyle="1" w:styleId="80">
    <w:name w:val="B1"/>
    <w:basedOn w:val="24"/>
    <w:link w:val="102"/>
    <w:qFormat/>
    <w:uiPriority w:val="0"/>
  </w:style>
  <w:style w:type="paragraph" w:customStyle="1" w:styleId="81">
    <w:name w:val="B2"/>
    <w:basedOn w:val="14"/>
    <w:link w:val="106"/>
    <w:qFormat/>
    <w:uiPriority w:val="0"/>
  </w:style>
  <w:style w:type="paragraph" w:customStyle="1" w:styleId="82">
    <w:name w:val="B3"/>
    <w:basedOn w:val="13"/>
    <w:link w:val="107"/>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页眉 字符"/>
    <w:link w:val="35"/>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8"/>
    <w:qFormat/>
    <w:uiPriority w:val="0"/>
    <w:rPr>
      <w:rFonts w:ascii="Arial" w:hAnsi="Arial"/>
      <w:sz w:val="18"/>
      <w:lang w:val="en-GB"/>
    </w:rPr>
  </w:style>
  <w:style w:type="character" w:customStyle="1" w:styleId="93">
    <w:name w:val="TAC Char"/>
    <w:link w:val="57"/>
    <w:qFormat/>
    <w:uiPriority w:val="0"/>
    <w:rPr>
      <w:rFonts w:ascii="Arial" w:hAnsi="Arial"/>
      <w:sz w:val="18"/>
      <w:lang w:val="en-GB"/>
    </w:rPr>
  </w:style>
  <w:style w:type="character" w:customStyle="1" w:styleId="94">
    <w:name w:val="TAH Char"/>
    <w:link w:val="56"/>
    <w:qFormat/>
    <w:uiPriority w:val="0"/>
    <w:rPr>
      <w:rFonts w:ascii="Arial" w:hAnsi="Arial"/>
      <w:b/>
      <w:sz w:val="18"/>
      <w:lang w:val="en-GB"/>
    </w:rPr>
  </w:style>
  <w:style w:type="character" w:customStyle="1" w:styleId="95">
    <w:name w:val="标题 4 字符"/>
    <w:link w:val="6"/>
    <w:qFormat/>
    <w:uiPriority w:val="0"/>
    <w:rPr>
      <w:rFonts w:ascii="Arial" w:hAnsi="Arial"/>
      <w:sz w:val="24"/>
      <w:lang w:val="en-GB"/>
    </w:rPr>
  </w:style>
  <w:style w:type="character" w:customStyle="1" w:styleId="96">
    <w:name w:val="标题 3 字符"/>
    <w:link w:val="5"/>
    <w:qFormat/>
    <w:uiPriority w:val="0"/>
    <w:rPr>
      <w:rFonts w:ascii="Arial" w:hAnsi="Arial"/>
      <w:sz w:val="28"/>
      <w:lang w:val="en-GB"/>
    </w:rPr>
  </w:style>
  <w:style w:type="character" w:customStyle="1" w:styleId="97">
    <w:name w:val="标题 6 字符"/>
    <w:link w:val="8"/>
    <w:qFormat/>
    <w:uiPriority w:val="0"/>
    <w:rPr>
      <w:rFonts w:ascii="Arial" w:hAnsi="Arial"/>
      <w:lang w:val="en-GB"/>
    </w:rPr>
  </w:style>
  <w:style w:type="character" w:customStyle="1" w:styleId="98">
    <w:name w:val="页脚 字符"/>
    <w:link w:val="34"/>
    <w:qFormat/>
    <w:uiPriority w:val="0"/>
    <w:rPr>
      <w:rFonts w:ascii="Arial" w:hAnsi="Arial"/>
      <w:b/>
      <w:i/>
      <w:sz w:val="18"/>
      <w:lang w:val="en-GB"/>
    </w:rPr>
  </w:style>
  <w:style w:type="character" w:customStyle="1" w:styleId="99">
    <w:name w:val="NO Char"/>
    <w:link w:val="61"/>
    <w:qFormat/>
    <w:uiPriority w:val="0"/>
    <w:rPr>
      <w:rFonts w:ascii="Times New Roman" w:hAnsi="Times New Roman"/>
      <w:lang w:val="en-GB"/>
    </w:rPr>
  </w:style>
  <w:style w:type="character" w:customStyle="1" w:styleId="100">
    <w:name w:val="PL Char"/>
    <w:link w:val="69"/>
    <w:qFormat/>
    <w:uiPriority w:val="0"/>
    <w:rPr>
      <w:rFonts w:ascii="Courier New" w:hAnsi="Courier New"/>
      <w:sz w:val="16"/>
      <w:lang w:val="en-GB"/>
    </w:rPr>
  </w:style>
  <w:style w:type="character" w:customStyle="1" w:styleId="101">
    <w:name w:val="EX Char"/>
    <w:link w:val="62"/>
    <w:qFormat/>
    <w:uiPriority w:val="0"/>
    <w:rPr>
      <w:rFonts w:ascii="Times New Roman" w:hAnsi="Times New Roman"/>
      <w:lang w:val="en-GB"/>
    </w:rPr>
  </w:style>
  <w:style w:type="character" w:customStyle="1" w:styleId="102">
    <w:name w:val="B1 Char"/>
    <w:link w:val="80"/>
    <w:qFormat/>
    <w:uiPriority w:val="0"/>
    <w:rPr>
      <w:rFonts w:ascii="Times New Roman" w:hAnsi="Times New Roman"/>
      <w:lang w:val="en-GB"/>
    </w:rPr>
  </w:style>
  <w:style w:type="character" w:customStyle="1" w:styleId="103">
    <w:name w:val="Editor's Note Char"/>
    <w:link w:val="79"/>
    <w:qFormat/>
    <w:uiPriority w:val="0"/>
    <w:rPr>
      <w:rFonts w:ascii="Times New Roman" w:hAnsi="Times New Roman"/>
      <w:color w:val="FF0000"/>
      <w:lang w:val="en-GB"/>
    </w:rPr>
  </w:style>
  <w:style w:type="character" w:customStyle="1" w:styleId="104">
    <w:name w:val="TH Char"/>
    <w:link w:val="60"/>
    <w:qFormat/>
    <w:uiPriority w:val="0"/>
    <w:rPr>
      <w:rFonts w:ascii="Arial" w:hAnsi="Arial"/>
      <w:b/>
      <w:lang w:val="en-GB"/>
    </w:rPr>
  </w:style>
  <w:style w:type="character" w:customStyle="1" w:styleId="105">
    <w:name w:val="TF Char"/>
    <w:link w:val="59"/>
    <w:qFormat/>
    <w:uiPriority w:val="0"/>
    <w:rPr>
      <w:rFonts w:ascii="Arial" w:hAnsi="Arial"/>
      <w:b/>
      <w:lang w:val="en-GB"/>
    </w:rPr>
  </w:style>
  <w:style w:type="character" w:customStyle="1" w:styleId="106">
    <w:name w:val="B2 Char"/>
    <w:link w:val="81"/>
    <w:qFormat/>
    <w:uiPriority w:val="0"/>
    <w:rPr>
      <w:rFonts w:ascii="Times New Roman" w:hAnsi="Times New Roman"/>
      <w:lang w:val="en-GB"/>
    </w:rPr>
  </w:style>
  <w:style w:type="character" w:customStyle="1" w:styleId="107">
    <w:name w:val="B3 Char"/>
    <w:link w:val="82"/>
    <w:qFormat/>
    <w:uiPriority w:val="0"/>
    <w:rPr>
      <w:rFonts w:ascii="Times New Roman" w:hAnsi="Times New Roman"/>
      <w:lang w:val="en-GB"/>
    </w:rPr>
  </w:style>
  <w:style w:type="paragraph" w:customStyle="1" w:styleId="108">
    <w:name w:val="TAJ"/>
    <w:basedOn w:val="60"/>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semiHidden/>
    <w:qFormat/>
    <w:uiPriority w:val="99"/>
    <w:rPr>
      <w:rFonts w:ascii="Times New Roman" w:hAnsi="Times New Roman" w:eastAsia="Times New Roman"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脚注文本 字符"/>
    <w:link w:val="36"/>
    <w:qFormat/>
    <w:uiPriority w:val="0"/>
    <w:rPr>
      <w:rFonts w:ascii="Times New Roman" w:hAnsi="Times New Roman"/>
      <w:sz w:val="16"/>
      <w:lang w:val="en-GB"/>
    </w:rPr>
  </w:style>
  <w:style w:type="character" w:customStyle="1" w:styleId="113">
    <w:name w:val="批注文字 字符"/>
    <w:link w:val="30"/>
    <w:qFormat/>
    <w:uiPriority w:val="0"/>
    <w:rPr>
      <w:rFonts w:ascii="Times New Roman" w:hAnsi="Times New Roman"/>
      <w:lang w:val="en-GB"/>
    </w:rPr>
  </w:style>
  <w:style w:type="character" w:customStyle="1" w:styleId="114">
    <w:name w:val="批注主题 字符"/>
    <w:link w:val="43"/>
    <w:qFormat/>
    <w:uiPriority w:val="0"/>
    <w:rPr>
      <w:rFonts w:ascii="Times New Roman" w:hAnsi="Times New Roman"/>
      <w:b/>
      <w:bCs/>
      <w:lang w:val="en-GB"/>
    </w:rPr>
  </w:style>
  <w:style w:type="character" w:customStyle="1" w:styleId="115">
    <w:name w:val="文档结构图 字符"/>
    <w:link w:val="29"/>
    <w:qFormat/>
    <w:uiPriority w:val="0"/>
    <w:rPr>
      <w:rFonts w:ascii="Tahoma" w:hAnsi="Tahoma" w:cs="Tahoma"/>
      <w:shd w:val="clear" w:color="auto" w:fill="000080"/>
      <w:lang w:val="en-GB"/>
    </w:rPr>
  </w:style>
  <w:style w:type="paragraph" w:customStyle="1" w:styleId="116">
    <w:name w:val="Discusson B1"/>
    <w:basedOn w:val="91"/>
    <w:qFormat/>
    <w:uiPriority w:val="0"/>
    <w:pPr>
      <w:ind w:left="567" w:hanging="283"/>
    </w:pPr>
  </w:style>
  <w:style w:type="paragraph" w:customStyle="1" w:styleId="117">
    <w:name w:val="Discussion B2"/>
    <w:basedOn w:val="116"/>
    <w:qFormat/>
    <w:uiPriority w:val="0"/>
    <w:pPr>
      <w:ind w:left="851"/>
    </w:pPr>
  </w:style>
  <w:style w:type="character" w:customStyle="1" w:styleId="118">
    <w:name w:val="未处理的提及1"/>
    <w:basedOn w:val="46"/>
    <w:semiHidden/>
    <w:unhideWhenUsed/>
    <w:qFormat/>
    <w:uiPriority w:val="99"/>
    <w:rPr>
      <w:color w:val="605E5C"/>
      <w:shd w:val="clear" w:color="auto" w:fill="E1DFDD"/>
    </w:rPr>
  </w:style>
  <w:style w:type="paragraph" w:customStyle="1" w:styleId="119">
    <w:name w:val="3gpp title (city + tdoc number)"/>
    <w:basedOn w:val="35"/>
    <w:qFormat/>
    <w:uiPriority w:val="0"/>
    <w:pPr>
      <w:tabs>
        <w:tab w:val="right" w:pos="9923"/>
      </w:tabs>
      <w:ind w:right="-7"/>
    </w:pPr>
    <w:rPr>
      <w:rFonts w:cs="Arial"/>
      <w:bCs/>
      <w:sz w:val="24"/>
    </w:rPr>
  </w:style>
  <w:style w:type="paragraph" w:customStyle="1" w:styleId="120">
    <w:name w:val="_Style 2"/>
    <w:basedOn w:val="1"/>
    <w:qFormat/>
    <w:uiPriority w:val="1"/>
    <w:pPr>
      <w:spacing w:after="0" w:line="240" w:lineRule="auto"/>
    </w:pPr>
    <w:rPr>
      <w:rFonts w:eastAsia="Calibri"/>
      <w:lang w:val="en-GB" w:eastAsia="en-GB"/>
    </w:rPr>
  </w:style>
  <w:style w:type="paragraph" w:customStyle="1" w:styleId="121">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2">
    <w:name w:val="TAL + Left:  1 cm"/>
    <w:basedOn w:val="58"/>
    <w:qFormat/>
    <w:uiPriority w:val="0"/>
    <w:pPr>
      <w:overflowPunct w:val="0"/>
      <w:autoSpaceDE w:val="0"/>
      <w:autoSpaceDN w:val="0"/>
      <w:adjustRightInd w:val="0"/>
      <w:ind w:left="567"/>
      <w:textAlignment w:val="baseline"/>
    </w:pPr>
    <w:rPr>
      <w:lang w:eastAsia="en-GB"/>
    </w:rPr>
  </w:style>
  <w:style w:type="paragraph" w:customStyle="1" w:styleId="123">
    <w:name w:val="Source"/>
    <w:basedOn w:val="1"/>
    <w:qFormat/>
    <w:uiPriority w:val="0"/>
    <w:pPr>
      <w:spacing w:after="60"/>
      <w:ind w:left="1985" w:hanging="1985"/>
    </w:pPr>
    <w:rPr>
      <w:rFonts w:ascii="Arial" w:hAnsi="Arial" w:cs="Arial"/>
      <w:b/>
    </w:rPr>
  </w:style>
  <w:style w:type="paragraph" w:customStyle="1" w:styleId="124">
    <w:name w:val="Contact"/>
    <w:basedOn w:val="6"/>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25">
    <w:name w:val="TAL + Left:  050 cm"/>
    <w:basedOn w:val="58"/>
    <w:qFormat/>
    <w:uiPriority w:val="0"/>
    <w:pPr>
      <w:overflowPunct w:val="0"/>
      <w:autoSpaceDE w:val="0"/>
      <w:autoSpaceDN w:val="0"/>
      <w:adjustRightInd w:val="0"/>
      <w:spacing w:line="0" w:lineRule="atLeast"/>
      <w:ind w:left="284"/>
      <w:textAlignment w:val="baseline"/>
    </w:pPr>
    <w:rPr>
      <w:rFonts w:eastAsia="Times New Roman"/>
      <w:lang w:val="en-GB" w:eastAsia="en-GB"/>
    </w:rPr>
  </w:style>
  <w:style w:type="paragraph" w:customStyle="1" w:styleId="126">
    <w:name w:val="TAL + Left:  0"/>
    <w:basedOn w:val="58"/>
    <w:qFormat/>
    <w:uiPriority w:val="0"/>
    <w:pPr>
      <w:overflowPunct w:val="0"/>
      <w:autoSpaceDE w:val="0"/>
      <w:autoSpaceDN w:val="0"/>
      <w:adjustRightInd w:val="0"/>
      <w:spacing w:line="0" w:lineRule="atLeast"/>
      <w:ind w:left="142"/>
      <w:textAlignment w:val="baseline"/>
    </w:pPr>
    <w:rPr>
      <w:rFonts w:eastAsia="Times New Roman"/>
      <w:lang w:val="en-GB" w:eastAsia="en-GB"/>
    </w:rPr>
  </w:style>
  <w:style w:type="paragraph" w:styleId="127">
    <w:name w:val="List Paragraph"/>
    <w:basedOn w:val="1"/>
    <w:qFormat/>
    <w:uiPriority w:val="99"/>
    <w:pPr>
      <w:ind w:left="720"/>
      <w:contextualSpacing/>
    </w:pPr>
  </w:style>
  <w:style w:type="paragraph" w:customStyle="1" w:styleId="128">
    <w:name w:val="Agreement"/>
    <w:basedOn w:val="1"/>
    <w:next w:val="129"/>
    <w:qFormat/>
    <w:uiPriority w:val="0"/>
    <w:pPr>
      <w:numPr>
        <w:ilvl w:val="0"/>
        <w:numId w:val="1"/>
      </w:numPr>
      <w:spacing w:before="60" w:after="0"/>
    </w:pPr>
    <w:rPr>
      <w:rFonts w:ascii="Arial" w:hAnsi="Arial" w:eastAsia="MS Mincho"/>
      <w:b/>
      <w:szCs w:val="24"/>
      <w:lang w:eastAsia="en-GB"/>
    </w:rPr>
  </w:style>
  <w:style w:type="paragraph" w:customStyle="1" w:styleId="129">
    <w:name w:val="Doc-text2"/>
    <w:basedOn w:val="1"/>
    <w:qFormat/>
    <w:uiPriority w:val="0"/>
    <w:pPr>
      <w:tabs>
        <w:tab w:val="left" w:pos="1622"/>
      </w:tabs>
      <w:spacing w:after="0"/>
      <w:ind w:left="1622" w:hanging="363"/>
    </w:pPr>
    <w:rPr>
      <w:rFonts w:ascii="Arial" w:hAnsi="Arial" w:eastAsia="MS Mincho"/>
      <w:szCs w:val="24"/>
      <w:lang w:eastAsia="en-GB"/>
    </w:rPr>
  </w:style>
  <w:style w:type="paragraph" w:customStyle="1" w:styleId="130">
    <w:name w:val="PropObs"/>
    <w:basedOn w:val="1"/>
    <w:qFormat/>
    <w:uiPriority w:val="0"/>
    <w:pPr>
      <w:numPr>
        <w:ilvl w:val="0"/>
        <w:numId w:val="2"/>
      </w:numPr>
      <w:overflowPunct/>
      <w:autoSpaceDE/>
      <w:autoSpaceDN/>
      <w:adjustRightInd/>
      <w:spacing w:after="0"/>
      <w:jc w:val="both"/>
      <w:textAlignment w:val="auto"/>
    </w:pPr>
    <w:rPr>
      <w:rFonts w:ascii="Calibri" w:hAnsi="Calibri" w:cs="Calibri" w:eastAsiaTheme="minorHAnsi"/>
      <w:b/>
      <w:bCs/>
      <w:sz w:val="22"/>
      <w:szCs w:val="22"/>
      <w:lang w:val="en-US" w:eastAsia="sv-S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16</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2025-08-15T06:07:30Z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DA4D6B568C864425B06B9A20AC59EA94</vt:lpwstr>
  </property>
</Properties>
</file>